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C4CF" w14:textId="77777777" w:rsidR="00513EBA" w:rsidRPr="00FF4A10" w:rsidRDefault="00FF4A10" w:rsidP="00513EBA">
      <w:pPr>
        <w:spacing w:after="0" w:line="240" w:lineRule="auto"/>
        <w:jc w:val="center"/>
        <w:rPr>
          <w:rFonts w:ascii="Times New Roman" w:eastAsia="Times New Roman" w:hAnsi="Times New Roman" w:cs="Times New Roman"/>
          <w:b/>
          <w:bCs/>
          <w:color w:val="000000"/>
          <w:sz w:val="24"/>
          <w:szCs w:val="24"/>
          <w:lang w:val="en-US" w:eastAsia="ru-RU"/>
        </w:rPr>
      </w:pPr>
      <w:r w:rsidRPr="00513EBA">
        <w:rPr>
          <w:rFonts w:ascii="Times New Roman" w:eastAsia="Times New Roman" w:hAnsi="Times New Roman" w:cs="Times New Roman"/>
          <w:b/>
          <w:bCs/>
          <w:color w:val="000000"/>
          <w:sz w:val="24"/>
          <w:szCs w:val="24"/>
          <w:lang w:val="en-US" w:eastAsia="ru-RU"/>
        </w:rPr>
        <w:t>Corporate action notice/Insider information disclosure</w:t>
      </w:r>
    </w:p>
    <w:p w14:paraId="32EF3A74" w14:textId="77777777" w:rsidR="00513EBA" w:rsidRPr="00FF4A10" w:rsidRDefault="00FF4A10" w:rsidP="00513EBA">
      <w:pPr>
        <w:spacing w:after="120" w:line="240" w:lineRule="auto"/>
        <w:jc w:val="center"/>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color w:val="000000"/>
          <w:sz w:val="24"/>
          <w:szCs w:val="24"/>
          <w:lang w:val="en-US" w:eastAsia="ru-RU"/>
        </w:rPr>
        <w:t>"On completion of the offering"</w:t>
      </w:r>
    </w:p>
    <w:tbl>
      <w:tblPr>
        <w:tblW w:w="0" w:type="auto"/>
        <w:tblInd w:w="-5" w:type="dxa"/>
        <w:tblLayout w:type="fixed"/>
        <w:tblCellMar>
          <w:left w:w="0" w:type="dxa"/>
          <w:right w:w="0" w:type="dxa"/>
        </w:tblCellMar>
        <w:tblLook w:val="0000" w:firstRow="0" w:lastRow="0" w:firstColumn="0" w:lastColumn="0" w:noHBand="0" w:noVBand="0"/>
      </w:tblPr>
      <w:tblGrid>
        <w:gridCol w:w="4877"/>
        <w:gridCol w:w="4622"/>
      </w:tblGrid>
      <w:tr w:rsidR="004F4CE2" w14:paraId="4FBF5416" w14:textId="77777777" w:rsidTr="00513EBA">
        <w:trPr>
          <w:trHeight w:val="20"/>
        </w:trPr>
        <w:tc>
          <w:tcPr>
            <w:tcW w:w="9499" w:type="dxa"/>
            <w:gridSpan w:val="2"/>
            <w:tcBorders>
              <w:top w:val="single" w:sz="4" w:space="0" w:color="auto"/>
              <w:left w:val="single" w:sz="4" w:space="0" w:color="auto"/>
              <w:bottom w:val="nil"/>
              <w:right w:val="single" w:sz="4" w:space="0" w:color="auto"/>
            </w:tcBorders>
            <w:shd w:val="clear" w:color="auto" w:fill="FFFFFF"/>
            <w:vAlign w:val="bottom"/>
          </w:tcPr>
          <w:p w14:paraId="1EA2345B" w14:textId="77777777" w:rsidR="00513EBA" w:rsidRPr="00513EBA" w:rsidRDefault="00FF4A10" w:rsidP="00513EBA">
            <w:pPr>
              <w:spacing w:after="0" w:line="220" w:lineRule="exact"/>
              <w:jc w:val="center"/>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1. General</w:t>
            </w:r>
          </w:p>
        </w:tc>
      </w:tr>
      <w:tr w:rsidR="004F4CE2" w14:paraId="5A363D91" w14:textId="77777777" w:rsidTr="00513EBA">
        <w:trPr>
          <w:trHeight w:val="20"/>
        </w:trPr>
        <w:tc>
          <w:tcPr>
            <w:tcW w:w="4877" w:type="dxa"/>
            <w:tcBorders>
              <w:top w:val="single" w:sz="4" w:space="0" w:color="auto"/>
              <w:left w:val="single" w:sz="4" w:space="0" w:color="auto"/>
              <w:bottom w:val="nil"/>
              <w:right w:val="nil"/>
            </w:tcBorders>
            <w:shd w:val="clear" w:color="auto" w:fill="FFFFFF"/>
            <w:vAlign w:val="bottom"/>
          </w:tcPr>
          <w:p w14:paraId="7A099F57" w14:textId="77777777" w:rsidR="00513EBA" w:rsidRPr="00FF4A10" w:rsidRDefault="00FF4A10" w:rsidP="00513EBA">
            <w:pPr>
              <w:spacing w:after="0" w:line="220" w:lineRule="exact"/>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color w:val="000000"/>
                <w:lang w:val="en-US" w:eastAsia="ru-RU"/>
              </w:rPr>
              <w:t>1.1. Full corporate name of the</w:t>
            </w:r>
          </w:p>
        </w:tc>
        <w:tc>
          <w:tcPr>
            <w:tcW w:w="4622" w:type="dxa"/>
            <w:tcBorders>
              <w:top w:val="single" w:sz="4" w:space="0" w:color="auto"/>
              <w:left w:val="single" w:sz="4" w:space="0" w:color="auto"/>
              <w:bottom w:val="nil"/>
              <w:right w:val="single" w:sz="4" w:space="0" w:color="auto"/>
            </w:tcBorders>
            <w:shd w:val="clear" w:color="auto" w:fill="FFFFFF"/>
            <w:vAlign w:val="bottom"/>
          </w:tcPr>
          <w:p w14:paraId="5E32B428"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b/>
                <w:bCs/>
                <w:color w:val="000000"/>
                <w:lang w:val="en-US" w:eastAsia="ru-RU"/>
              </w:rPr>
              <w:t>Public Joint Stock Company</w:t>
            </w:r>
          </w:p>
        </w:tc>
      </w:tr>
      <w:tr w:rsidR="004F4CE2" w:rsidRPr="00FF4A10" w14:paraId="6378A4C6" w14:textId="77777777" w:rsidTr="00513EBA">
        <w:trPr>
          <w:trHeight w:val="20"/>
        </w:trPr>
        <w:tc>
          <w:tcPr>
            <w:tcW w:w="4877" w:type="dxa"/>
            <w:tcBorders>
              <w:top w:val="nil"/>
              <w:left w:val="single" w:sz="4" w:space="0" w:color="auto"/>
              <w:bottom w:val="nil"/>
              <w:right w:val="nil"/>
            </w:tcBorders>
            <w:shd w:val="clear" w:color="auto" w:fill="FFFFFF"/>
          </w:tcPr>
          <w:p w14:paraId="6DE4D81D"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of the issuer</w:t>
            </w:r>
          </w:p>
        </w:tc>
        <w:tc>
          <w:tcPr>
            <w:tcW w:w="4622" w:type="dxa"/>
            <w:tcBorders>
              <w:top w:val="nil"/>
              <w:left w:val="single" w:sz="4" w:space="0" w:color="auto"/>
              <w:bottom w:val="nil"/>
              <w:right w:val="single" w:sz="4" w:space="0" w:color="auto"/>
            </w:tcBorders>
            <w:shd w:val="clear" w:color="auto" w:fill="FFFFFF"/>
            <w:vAlign w:val="bottom"/>
          </w:tcPr>
          <w:p w14:paraId="7F43B4B6"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color w:val="000000"/>
                <w:lang w:val="en-US" w:eastAsia="ru-RU"/>
              </w:rPr>
              <w:t>Interregional Distribution Grid Company of the South</w:t>
            </w:r>
          </w:p>
        </w:tc>
      </w:tr>
      <w:tr w:rsidR="004F4CE2" w:rsidRPr="00FF4A10" w14:paraId="4065DA17" w14:textId="77777777" w:rsidTr="00513EBA">
        <w:trPr>
          <w:trHeight w:val="20"/>
        </w:trPr>
        <w:tc>
          <w:tcPr>
            <w:tcW w:w="4877" w:type="dxa"/>
            <w:tcBorders>
              <w:top w:val="single" w:sz="4" w:space="0" w:color="auto"/>
              <w:left w:val="single" w:sz="4" w:space="0" w:color="auto"/>
              <w:bottom w:val="nil"/>
              <w:right w:val="nil"/>
            </w:tcBorders>
            <w:shd w:val="clear" w:color="auto" w:fill="FFFFFF"/>
          </w:tcPr>
          <w:p w14:paraId="2656271C"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 xml:space="preserve">1.2. Abbreviated </w:t>
            </w:r>
            <w:r w:rsidRPr="00513EBA">
              <w:rPr>
                <w:rFonts w:ascii="Times New Roman" w:eastAsia="Times New Roman" w:hAnsi="Times New Roman" w:cs="Times New Roman"/>
                <w:color w:val="000000"/>
                <w:lang w:val="en-US" w:eastAsia="ru-RU"/>
              </w:rPr>
              <w:t>company name</w:t>
            </w:r>
          </w:p>
        </w:tc>
        <w:tc>
          <w:tcPr>
            <w:tcW w:w="4622" w:type="dxa"/>
            <w:tcBorders>
              <w:top w:val="single" w:sz="4" w:space="0" w:color="auto"/>
              <w:left w:val="single" w:sz="4" w:space="0" w:color="auto"/>
              <w:bottom w:val="nil"/>
              <w:right w:val="single" w:sz="4" w:space="0" w:color="auto"/>
            </w:tcBorders>
            <w:shd w:val="clear" w:color="auto" w:fill="FFFFFF"/>
          </w:tcPr>
          <w:p w14:paraId="52271538" w14:textId="77777777" w:rsidR="00513EBA" w:rsidRPr="00FF4A10" w:rsidRDefault="00FF4A10" w:rsidP="00513EBA">
            <w:pPr>
              <w:spacing w:after="0" w:line="220" w:lineRule="exact"/>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color w:val="000000"/>
                <w:lang w:val="en-US" w:eastAsia="ru-RU"/>
              </w:rPr>
              <w:t>IDGC of the South, PJSC</w:t>
            </w:r>
          </w:p>
        </w:tc>
      </w:tr>
      <w:tr w:rsidR="004F4CE2" w14:paraId="75FF01BA" w14:textId="77777777" w:rsidTr="00513EBA">
        <w:trPr>
          <w:trHeight w:val="20"/>
        </w:trPr>
        <w:tc>
          <w:tcPr>
            <w:tcW w:w="4877" w:type="dxa"/>
            <w:tcBorders>
              <w:top w:val="nil"/>
              <w:left w:val="single" w:sz="4" w:space="0" w:color="auto"/>
              <w:bottom w:val="nil"/>
              <w:right w:val="nil"/>
            </w:tcBorders>
            <w:shd w:val="clear" w:color="auto" w:fill="FFFFFF"/>
          </w:tcPr>
          <w:p w14:paraId="1E6C688B"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of the issuer</w:t>
            </w:r>
          </w:p>
        </w:tc>
        <w:tc>
          <w:tcPr>
            <w:tcW w:w="4622" w:type="dxa"/>
            <w:tcBorders>
              <w:top w:val="nil"/>
              <w:left w:val="single" w:sz="4" w:space="0" w:color="auto"/>
              <w:bottom w:val="nil"/>
              <w:right w:val="single" w:sz="4" w:space="0" w:color="auto"/>
            </w:tcBorders>
            <w:shd w:val="clear" w:color="auto" w:fill="FFFFFF"/>
          </w:tcPr>
          <w:p w14:paraId="3FF35B36" w14:textId="77777777" w:rsidR="00513EBA" w:rsidRPr="00513EBA" w:rsidRDefault="00FF4A10" w:rsidP="00513EBA">
            <w:pPr>
              <w:spacing w:after="0" w:line="240" w:lineRule="auto"/>
              <w:jc w:val="both"/>
              <w:rPr>
                <w:rFonts w:ascii="Times New Roman" w:eastAsia="Times New Roman" w:hAnsi="Times New Roman" w:cs="Times New Roman"/>
                <w:sz w:val="10"/>
                <w:szCs w:val="10"/>
                <w:lang w:eastAsia="ru-RU"/>
              </w:rPr>
            </w:pPr>
          </w:p>
        </w:tc>
      </w:tr>
      <w:tr w:rsidR="004F4CE2" w:rsidRPr="00FF4A10" w14:paraId="2EC77862" w14:textId="77777777" w:rsidTr="00513EBA">
        <w:trPr>
          <w:trHeight w:val="20"/>
        </w:trPr>
        <w:tc>
          <w:tcPr>
            <w:tcW w:w="4877" w:type="dxa"/>
            <w:tcBorders>
              <w:top w:val="single" w:sz="4" w:space="0" w:color="auto"/>
              <w:left w:val="single" w:sz="4" w:space="0" w:color="auto"/>
              <w:bottom w:val="nil"/>
              <w:right w:val="nil"/>
            </w:tcBorders>
            <w:shd w:val="clear" w:color="auto" w:fill="FFFFFF"/>
          </w:tcPr>
          <w:p w14:paraId="52F237FA"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1.3. Location of the Issuer</w:t>
            </w:r>
          </w:p>
        </w:tc>
        <w:tc>
          <w:tcPr>
            <w:tcW w:w="4622" w:type="dxa"/>
            <w:tcBorders>
              <w:top w:val="single" w:sz="4" w:space="0" w:color="auto"/>
              <w:left w:val="single" w:sz="4" w:space="0" w:color="auto"/>
              <w:bottom w:val="nil"/>
              <w:right w:val="single" w:sz="4" w:space="0" w:color="auto"/>
            </w:tcBorders>
            <w:shd w:val="clear" w:color="auto" w:fill="FFFFFF"/>
            <w:vAlign w:val="bottom"/>
          </w:tcPr>
          <w:p w14:paraId="315A51F4" w14:textId="77777777" w:rsidR="00513EBA" w:rsidRPr="00FF4A10" w:rsidRDefault="00FF4A10" w:rsidP="00513EBA">
            <w:pPr>
              <w:spacing w:after="0" w:line="220" w:lineRule="exact"/>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color w:val="000000"/>
                <w:lang w:val="en-US" w:eastAsia="ru-RU"/>
              </w:rPr>
              <w:t>Rostov-on-Don,</w:t>
            </w:r>
          </w:p>
          <w:p w14:paraId="7106D933" w14:textId="77777777" w:rsidR="00513EBA" w:rsidRPr="00FF4A10" w:rsidRDefault="00FF4A10" w:rsidP="00513EBA">
            <w:pPr>
              <w:spacing w:after="0" w:line="220" w:lineRule="exact"/>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color w:val="000000"/>
                <w:lang w:val="en-US" w:eastAsia="ru-RU"/>
              </w:rPr>
              <w:t>Russian Federation</w:t>
            </w:r>
          </w:p>
        </w:tc>
      </w:tr>
      <w:tr w:rsidR="004F4CE2" w14:paraId="63367A7E" w14:textId="77777777" w:rsidTr="00513EBA">
        <w:trPr>
          <w:trHeight w:val="20"/>
        </w:trPr>
        <w:tc>
          <w:tcPr>
            <w:tcW w:w="4877" w:type="dxa"/>
            <w:tcBorders>
              <w:top w:val="single" w:sz="4" w:space="0" w:color="auto"/>
              <w:left w:val="single" w:sz="4" w:space="0" w:color="auto"/>
              <w:bottom w:val="nil"/>
              <w:right w:val="nil"/>
            </w:tcBorders>
            <w:shd w:val="clear" w:color="auto" w:fill="FFFFFF"/>
            <w:vAlign w:val="bottom"/>
          </w:tcPr>
          <w:p w14:paraId="35620F02"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1.4. OGRN of the Issuer</w:t>
            </w:r>
          </w:p>
        </w:tc>
        <w:tc>
          <w:tcPr>
            <w:tcW w:w="4622" w:type="dxa"/>
            <w:tcBorders>
              <w:top w:val="single" w:sz="4" w:space="0" w:color="auto"/>
              <w:left w:val="single" w:sz="4" w:space="0" w:color="auto"/>
              <w:bottom w:val="nil"/>
              <w:right w:val="single" w:sz="4" w:space="0" w:color="auto"/>
            </w:tcBorders>
            <w:shd w:val="clear" w:color="auto" w:fill="FFFFFF"/>
            <w:vAlign w:val="bottom"/>
          </w:tcPr>
          <w:p w14:paraId="0DE69D8A"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b/>
                <w:bCs/>
                <w:color w:val="000000"/>
                <w:lang w:val="en-US" w:eastAsia="ru-RU"/>
              </w:rPr>
              <w:t>1076164009096</w:t>
            </w:r>
          </w:p>
        </w:tc>
      </w:tr>
      <w:tr w:rsidR="004F4CE2" w14:paraId="334D9BA2" w14:textId="77777777" w:rsidTr="00513EBA">
        <w:trPr>
          <w:trHeight w:val="20"/>
        </w:trPr>
        <w:tc>
          <w:tcPr>
            <w:tcW w:w="4877" w:type="dxa"/>
            <w:tcBorders>
              <w:top w:val="single" w:sz="4" w:space="0" w:color="auto"/>
              <w:left w:val="single" w:sz="4" w:space="0" w:color="auto"/>
              <w:bottom w:val="nil"/>
              <w:right w:val="nil"/>
            </w:tcBorders>
            <w:shd w:val="clear" w:color="auto" w:fill="FFFFFF"/>
            <w:vAlign w:val="bottom"/>
          </w:tcPr>
          <w:p w14:paraId="3C0618ED"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1.5. TIN of the Issuer</w:t>
            </w:r>
          </w:p>
        </w:tc>
        <w:tc>
          <w:tcPr>
            <w:tcW w:w="4622" w:type="dxa"/>
            <w:tcBorders>
              <w:top w:val="single" w:sz="4" w:space="0" w:color="auto"/>
              <w:left w:val="single" w:sz="4" w:space="0" w:color="auto"/>
              <w:bottom w:val="nil"/>
              <w:right w:val="single" w:sz="4" w:space="0" w:color="auto"/>
            </w:tcBorders>
            <w:shd w:val="clear" w:color="auto" w:fill="FFFFFF"/>
            <w:vAlign w:val="bottom"/>
          </w:tcPr>
          <w:p w14:paraId="50F71E2E"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b/>
                <w:bCs/>
                <w:color w:val="000000"/>
                <w:lang w:val="en-US" w:eastAsia="ru-RU"/>
              </w:rPr>
              <w:t>6164266561</w:t>
            </w:r>
          </w:p>
        </w:tc>
      </w:tr>
      <w:tr w:rsidR="004F4CE2" w14:paraId="32FD523A" w14:textId="77777777" w:rsidTr="00513EBA">
        <w:trPr>
          <w:trHeight w:val="20"/>
        </w:trPr>
        <w:tc>
          <w:tcPr>
            <w:tcW w:w="4877" w:type="dxa"/>
            <w:tcBorders>
              <w:top w:val="single" w:sz="4" w:space="0" w:color="auto"/>
              <w:left w:val="single" w:sz="4" w:space="0" w:color="auto"/>
              <w:bottom w:val="nil"/>
              <w:right w:val="nil"/>
            </w:tcBorders>
            <w:shd w:val="clear" w:color="auto" w:fill="FFFFFF"/>
            <w:vAlign w:val="bottom"/>
          </w:tcPr>
          <w:p w14:paraId="43587649"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color w:val="000000"/>
                <w:lang w:val="en-US" w:eastAsia="ru-RU"/>
              </w:rPr>
              <w:t xml:space="preserve">1.6. Unique code of the Issuer, assigned by the </w:t>
            </w:r>
            <w:r w:rsidRPr="00513EBA">
              <w:rPr>
                <w:rFonts w:ascii="Times New Roman" w:eastAsia="Times New Roman" w:hAnsi="Times New Roman" w:cs="Times New Roman"/>
                <w:color w:val="000000"/>
                <w:lang w:val="en-US" w:eastAsia="ru-RU"/>
              </w:rPr>
              <w:t>registering authority</w:t>
            </w:r>
          </w:p>
        </w:tc>
        <w:tc>
          <w:tcPr>
            <w:tcW w:w="4622" w:type="dxa"/>
            <w:tcBorders>
              <w:top w:val="single" w:sz="4" w:space="0" w:color="auto"/>
              <w:left w:val="single" w:sz="4" w:space="0" w:color="auto"/>
              <w:bottom w:val="nil"/>
              <w:right w:val="single" w:sz="4" w:space="0" w:color="auto"/>
            </w:tcBorders>
            <w:shd w:val="clear" w:color="auto" w:fill="FFFFFF"/>
          </w:tcPr>
          <w:p w14:paraId="33BE9F98" w14:textId="77777777" w:rsidR="00513EBA" w:rsidRPr="00513EBA" w:rsidRDefault="00FF4A10" w:rsidP="00513EBA">
            <w:pPr>
              <w:spacing w:after="0" w:line="220" w:lineRule="exact"/>
              <w:jc w:val="both"/>
              <w:rPr>
                <w:rFonts w:ascii="Times New Roman" w:eastAsia="Times New Roman" w:hAnsi="Times New Roman" w:cs="Times New Roman"/>
                <w:sz w:val="24"/>
                <w:szCs w:val="24"/>
                <w:lang w:eastAsia="ru-RU"/>
              </w:rPr>
            </w:pPr>
            <w:r w:rsidRPr="00513EBA">
              <w:rPr>
                <w:rFonts w:ascii="Times New Roman" w:eastAsia="Times New Roman" w:hAnsi="Times New Roman" w:cs="Times New Roman"/>
                <w:b/>
                <w:bCs/>
                <w:color w:val="000000"/>
                <w:lang w:val="en-US" w:eastAsia="ru-RU"/>
              </w:rPr>
              <w:t>34956-Е</w:t>
            </w:r>
          </w:p>
        </w:tc>
      </w:tr>
      <w:tr w:rsidR="004F4CE2" w14:paraId="0A5E58F4" w14:textId="77777777" w:rsidTr="00513EBA">
        <w:trPr>
          <w:trHeight w:val="276"/>
        </w:trPr>
        <w:tc>
          <w:tcPr>
            <w:tcW w:w="4877" w:type="dxa"/>
            <w:vMerge w:val="restart"/>
            <w:tcBorders>
              <w:top w:val="single" w:sz="4" w:space="0" w:color="auto"/>
              <w:left w:val="single" w:sz="4" w:space="0" w:color="auto"/>
              <w:bottom w:val="nil"/>
              <w:right w:val="nil"/>
            </w:tcBorders>
            <w:shd w:val="clear" w:color="auto" w:fill="FFFFFF"/>
          </w:tcPr>
          <w:p w14:paraId="3B4843E7"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color w:val="000000"/>
                <w:lang w:val="en-US" w:eastAsia="ru-RU"/>
              </w:rPr>
              <w:t>1.7. The addresses of the Internet pages used by the Issuer for information disclosures</w:t>
            </w:r>
          </w:p>
        </w:tc>
        <w:tc>
          <w:tcPr>
            <w:tcW w:w="4622" w:type="dxa"/>
            <w:vMerge w:val="restart"/>
            <w:tcBorders>
              <w:top w:val="single" w:sz="4" w:space="0" w:color="auto"/>
              <w:left w:val="single" w:sz="4" w:space="0" w:color="auto"/>
              <w:bottom w:val="nil"/>
              <w:right w:val="single" w:sz="4" w:space="0" w:color="auto"/>
            </w:tcBorders>
            <w:shd w:val="clear" w:color="auto" w:fill="FFFFFF"/>
            <w:vAlign w:val="bottom"/>
          </w:tcPr>
          <w:p w14:paraId="5E61BDAC"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hyperlink r:id="rId5" w:history="1">
              <w:r w:rsidRPr="00513EBA">
                <w:rPr>
                  <w:rFonts w:ascii="Times New Roman" w:eastAsia="Times New Roman" w:hAnsi="Times New Roman" w:cs="Times New Roman"/>
                  <w:b/>
                  <w:bCs/>
                  <w:color w:val="000000"/>
                  <w:u w:val="single"/>
                  <w:lang w:val="en-US"/>
                </w:rPr>
                <w:t>http://www.mrsk-yuga.ru</w:t>
              </w:r>
            </w:hyperlink>
          </w:p>
          <w:p w14:paraId="66B657A2"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hyperlink r:id="rId6" w:history="1">
              <w:r w:rsidRPr="00513EBA">
                <w:rPr>
                  <w:rFonts w:ascii="Times New Roman" w:eastAsia="Times New Roman" w:hAnsi="Times New Roman" w:cs="Times New Roman"/>
                  <w:b/>
                  <w:bCs/>
                  <w:color w:val="000000"/>
                  <w:u w:val="single"/>
                  <w:lang w:val="en-US"/>
                </w:rPr>
                <w:t>http://www.e-</w:t>
              </w:r>
            </w:hyperlink>
          </w:p>
          <w:p w14:paraId="7C4CCE1F" w14:textId="77777777" w:rsidR="00513EBA" w:rsidRPr="00513EBA" w:rsidRDefault="00FF4A10" w:rsidP="00513EBA">
            <w:pPr>
              <w:spacing w:after="0" w:line="240" w:lineRule="auto"/>
              <w:jc w:val="both"/>
              <w:rPr>
                <w:rFonts w:ascii="Times New Roman" w:eastAsia="Times New Roman" w:hAnsi="Times New Roman" w:cs="Times New Roman"/>
                <w:sz w:val="24"/>
                <w:szCs w:val="24"/>
                <w:lang w:val="en-US" w:eastAsia="ru-RU"/>
              </w:rPr>
            </w:pPr>
            <w:hyperlink r:id="rId7" w:history="1">
              <w:r w:rsidRPr="00513EBA">
                <w:rPr>
                  <w:rFonts w:ascii="Times New Roman" w:eastAsia="Times New Roman" w:hAnsi="Times New Roman" w:cs="Times New Roman"/>
                  <w:b/>
                  <w:bCs/>
                  <w:color w:val="000000"/>
                  <w:u w:val="single"/>
                  <w:lang w:val="en-US"/>
                </w:rPr>
                <w:t>disclosure.ru/portal/company.aspx?id=1199</w:t>
              </w:r>
            </w:hyperlink>
          </w:p>
          <w:p w14:paraId="298C6729" w14:textId="77777777" w:rsidR="00513EBA" w:rsidRPr="00513EBA" w:rsidRDefault="00FF4A10" w:rsidP="00513EBA">
            <w:pPr>
              <w:spacing w:after="0" w:line="240" w:lineRule="auto"/>
              <w:jc w:val="both"/>
              <w:rPr>
                <w:rFonts w:ascii="Times New Roman" w:eastAsia="Times New Roman" w:hAnsi="Times New Roman" w:cs="Times New Roman"/>
                <w:sz w:val="24"/>
                <w:szCs w:val="24"/>
                <w:lang w:eastAsia="ru-RU"/>
              </w:rPr>
            </w:pPr>
            <w:hyperlink r:id="rId8" w:history="1">
              <w:r w:rsidRPr="00513EBA">
                <w:rPr>
                  <w:rFonts w:ascii="Times New Roman" w:eastAsia="Times New Roman" w:hAnsi="Times New Roman" w:cs="Times New Roman"/>
                  <w:b/>
                  <w:bCs/>
                  <w:color w:val="000000"/>
                  <w:u w:val="single"/>
                  <w:lang w:val="en-US" w:eastAsia="ru-RU"/>
                </w:rPr>
                <w:t>9</w:t>
              </w:r>
            </w:hyperlink>
          </w:p>
        </w:tc>
      </w:tr>
      <w:tr w:rsidR="004F4CE2" w14:paraId="5FCDFEDA" w14:textId="77777777" w:rsidTr="00513EBA">
        <w:trPr>
          <w:trHeight w:val="276"/>
        </w:trPr>
        <w:tc>
          <w:tcPr>
            <w:tcW w:w="4877" w:type="dxa"/>
            <w:vMerge/>
            <w:tcBorders>
              <w:top w:val="nil"/>
              <w:left w:val="single" w:sz="4" w:space="0" w:color="auto"/>
              <w:bottom w:val="nil"/>
              <w:right w:val="nil"/>
            </w:tcBorders>
            <w:shd w:val="clear" w:color="auto" w:fill="FFFFFF"/>
          </w:tcPr>
          <w:p w14:paraId="60873FF0" w14:textId="77777777" w:rsidR="00513EBA" w:rsidRPr="00513EBA" w:rsidRDefault="00FF4A10" w:rsidP="00513EBA">
            <w:pPr>
              <w:spacing w:after="0" w:line="240" w:lineRule="auto"/>
              <w:rPr>
                <w:rFonts w:ascii="Times New Roman" w:eastAsia="Times New Roman" w:hAnsi="Times New Roman" w:cs="Times New Roman"/>
                <w:sz w:val="24"/>
                <w:szCs w:val="24"/>
                <w:lang w:eastAsia="ru-RU"/>
              </w:rPr>
            </w:pPr>
          </w:p>
        </w:tc>
        <w:tc>
          <w:tcPr>
            <w:tcW w:w="4622" w:type="dxa"/>
            <w:vMerge/>
            <w:tcBorders>
              <w:top w:val="nil"/>
              <w:left w:val="single" w:sz="4" w:space="0" w:color="auto"/>
              <w:bottom w:val="nil"/>
              <w:right w:val="single" w:sz="4" w:space="0" w:color="auto"/>
            </w:tcBorders>
            <w:shd w:val="clear" w:color="auto" w:fill="FFFFFF"/>
            <w:vAlign w:val="bottom"/>
          </w:tcPr>
          <w:p w14:paraId="3FACB5FA" w14:textId="77777777" w:rsidR="00513EBA" w:rsidRPr="00513EBA" w:rsidRDefault="00FF4A10" w:rsidP="00513EBA">
            <w:pPr>
              <w:spacing w:after="0" w:line="240" w:lineRule="auto"/>
              <w:rPr>
                <w:rFonts w:ascii="Times New Roman" w:eastAsia="Times New Roman" w:hAnsi="Times New Roman" w:cs="Times New Roman"/>
                <w:sz w:val="24"/>
                <w:szCs w:val="24"/>
                <w:lang w:eastAsia="ru-RU"/>
              </w:rPr>
            </w:pPr>
          </w:p>
        </w:tc>
      </w:tr>
      <w:tr w:rsidR="004F4CE2" w14:paraId="0CB75D03" w14:textId="77777777" w:rsidTr="00513EBA">
        <w:trPr>
          <w:trHeight w:val="20"/>
        </w:trPr>
        <w:tc>
          <w:tcPr>
            <w:tcW w:w="9499" w:type="dxa"/>
            <w:gridSpan w:val="2"/>
            <w:tcBorders>
              <w:top w:val="single" w:sz="4" w:space="0" w:color="auto"/>
              <w:left w:val="single" w:sz="4" w:space="0" w:color="auto"/>
              <w:bottom w:val="nil"/>
              <w:right w:val="single" w:sz="4" w:space="0" w:color="auto"/>
            </w:tcBorders>
            <w:shd w:val="clear" w:color="auto" w:fill="FFFFFF"/>
            <w:vAlign w:val="bottom"/>
          </w:tcPr>
          <w:p w14:paraId="7CB6D286" w14:textId="77777777" w:rsidR="00513EBA" w:rsidRPr="00513EBA" w:rsidRDefault="00FF4A10" w:rsidP="00513EBA">
            <w:pPr>
              <w:spacing w:after="0" w:line="220" w:lineRule="exact"/>
              <w:jc w:val="center"/>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2. Notice content</w:t>
            </w:r>
          </w:p>
        </w:tc>
      </w:tr>
      <w:tr w:rsidR="004F4CE2" w:rsidRPr="00FF4A10" w14:paraId="5CF167DE" w14:textId="77777777" w:rsidTr="00513EBA">
        <w:trPr>
          <w:trHeight w:val="253"/>
        </w:trPr>
        <w:tc>
          <w:tcPr>
            <w:tcW w:w="9499"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7177F927"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2.1. Type, category, series and other identification features of securities: </w:t>
            </w:r>
            <w:r w:rsidRPr="00513EBA">
              <w:rPr>
                <w:rFonts w:ascii="Times New Roman" w:eastAsia="Times New Roman" w:hAnsi="Times New Roman" w:cs="Times New Roman"/>
                <w:b/>
                <w:bCs/>
                <w:i/>
                <w:iCs/>
                <w:color w:val="000000"/>
                <w:lang w:val="en-US" w:eastAsia="ru-RU"/>
              </w:rPr>
              <w:t xml:space="preserve">registered ordinary uncertificated shares, state registration number of additional issue of securities: 1-01-34956-E, date of state </w:t>
            </w:r>
            <w:r w:rsidRPr="00513EBA">
              <w:rPr>
                <w:rFonts w:ascii="Times New Roman" w:eastAsia="Times New Roman" w:hAnsi="Times New Roman" w:cs="Times New Roman"/>
                <w:b/>
                <w:bCs/>
                <w:i/>
                <w:iCs/>
                <w:color w:val="000000"/>
                <w:lang w:val="en-US" w:eastAsia="ru-RU"/>
              </w:rPr>
              <w:t>registration of the additional securities issue: June 1, 2017, International Securities Identification Number (ISIN) is RU000A0JPPG8.</w:t>
            </w:r>
          </w:p>
          <w:p w14:paraId="229E4ECC"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2.2. Maturity (for bonds and options of the issuer): </w:t>
            </w:r>
            <w:r w:rsidRPr="00513EBA">
              <w:rPr>
                <w:rFonts w:ascii="Times New Roman" w:eastAsia="Times New Roman" w:hAnsi="Times New Roman" w:cs="Times New Roman"/>
                <w:b/>
                <w:bCs/>
                <w:i/>
                <w:iCs/>
                <w:color w:val="000000"/>
                <w:lang w:val="en-US" w:eastAsia="ru-RU"/>
              </w:rPr>
              <w:t>not applicable.</w:t>
            </w:r>
          </w:p>
          <w:p w14:paraId="2E41A4E1"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2.3. State registration number of additional issue of</w:t>
            </w:r>
            <w:r w:rsidRPr="00513EBA">
              <w:rPr>
                <w:rFonts w:ascii="Times New Roman" w:eastAsia="Times New Roman" w:hAnsi="Times New Roman" w:cs="Times New Roman"/>
                <w:color w:val="000000"/>
                <w:lang w:val="en-US" w:eastAsia="ru-RU"/>
              </w:rPr>
              <w:t xml:space="preserve"> securities and date of state registration: </w:t>
            </w:r>
            <w:r w:rsidRPr="00513EBA">
              <w:rPr>
                <w:rFonts w:ascii="Times New Roman" w:eastAsia="Times New Roman" w:hAnsi="Times New Roman" w:cs="Times New Roman"/>
                <w:b/>
                <w:bCs/>
                <w:i/>
                <w:iCs/>
                <w:color w:val="000000"/>
                <w:lang w:val="en-US" w:eastAsia="ru-RU"/>
              </w:rPr>
              <w:t>1-01-34956-E, June 1, 2017.</w:t>
            </w:r>
          </w:p>
          <w:p w14:paraId="275F0B21"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2.4. Name of the registering authority which has carried out the state registration of the additional issue of securities: </w:t>
            </w:r>
            <w:r w:rsidRPr="00513EBA">
              <w:rPr>
                <w:rFonts w:ascii="Times New Roman" w:eastAsia="Times New Roman" w:hAnsi="Times New Roman" w:cs="Times New Roman"/>
                <w:b/>
                <w:bCs/>
                <w:i/>
                <w:iCs/>
                <w:color w:val="000000"/>
                <w:lang w:val="en-US" w:eastAsia="ru-RU"/>
              </w:rPr>
              <w:t>Bank of Russia.</w:t>
            </w:r>
          </w:p>
          <w:p w14:paraId="043ABE18"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2.5. Nominal value (if the nominal value is s</w:t>
            </w:r>
            <w:r w:rsidRPr="00513EBA">
              <w:rPr>
                <w:rFonts w:ascii="Times New Roman" w:eastAsia="Times New Roman" w:hAnsi="Times New Roman" w:cs="Times New Roman"/>
                <w:color w:val="000000"/>
                <w:lang w:val="en-US" w:eastAsia="ru-RU"/>
              </w:rPr>
              <w:t xml:space="preserve">tipulated by the legislation of the Russian Federation) of each security: </w:t>
            </w:r>
            <w:r w:rsidRPr="00513EBA">
              <w:rPr>
                <w:rFonts w:ascii="Times New Roman" w:eastAsia="Times New Roman" w:hAnsi="Times New Roman" w:cs="Times New Roman"/>
                <w:b/>
                <w:bCs/>
                <w:i/>
                <w:iCs/>
                <w:color w:val="000000"/>
                <w:lang w:val="en-US" w:eastAsia="ru-RU"/>
              </w:rPr>
              <w:t>10 (Ten) kopecks each.</w:t>
            </w:r>
          </w:p>
          <w:p w14:paraId="5C9B4EAC"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2.6. Securities placement method: </w:t>
            </w:r>
            <w:r w:rsidRPr="00513EBA">
              <w:rPr>
                <w:rFonts w:ascii="Times New Roman" w:eastAsia="Times New Roman" w:hAnsi="Times New Roman" w:cs="Times New Roman"/>
                <w:b/>
                <w:bCs/>
                <w:i/>
                <w:iCs/>
                <w:color w:val="000000"/>
                <w:lang w:val="en-US" w:eastAsia="ru-RU"/>
              </w:rPr>
              <w:t>public offering.</w:t>
            </w:r>
          </w:p>
          <w:p w14:paraId="4D25FFEA"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2.7. Date of actual beginning of securities placement (date of the first transaction aimed at alienation of </w:t>
            </w:r>
            <w:r w:rsidRPr="00513EBA">
              <w:rPr>
                <w:rFonts w:ascii="Times New Roman" w:eastAsia="Times New Roman" w:hAnsi="Times New Roman" w:cs="Times New Roman"/>
                <w:color w:val="000000"/>
                <w:lang w:val="en-US" w:eastAsia="ru-RU"/>
              </w:rPr>
              <w:t xml:space="preserve">securities to the first owner): </w:t>
            </w:r>
            <w:r w:rsidRPr="00513EBA">
              <w:rPr>
                <w:rFonts w:ascii="Times New Roman" w:eastAsia="Times New Roman" w:hAnsi="Times New Roman" w:cs="Times New Roman"/>
                <w:b/>
                <w:bCs/>
                <w:i/>
                <w:iCs/>
                <w:color w:val="000000"/>
                <w:lang w:val="en-US" w:eastAsia="ru-RU"/>
              </w:rPr>
              <w:t>June 28, 2017.</w:t>
            </w:r>
          </w:p>
          <w:p w14:paraId="45D78F45"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2.8. The date of actual end of securities placement (the date of making the last incoming entry on the personal account (custody account) of the first owner in the system of registration of rights to securitie</w:t>
            </w:r>
            <w:r w:rsidRPr="00513EBA">
              <w:rPr>
                <w:rFonts w:ascii="Times New Roman" w:eastAsia="Times New Roman" w:hAnsi="Times New Roman" w:cs="Times New Roman"/>
                <w:color w:val="000000"/>
                <w:lang w:val="en-US" w:eastAsia="ru-RU"/>
              </w:rPr>
              <w:t xml:space="preserve">s of the issue (additional issue) or the date of issue of the last certificate of documentary security of the issue (additional issue) without mandatory centralized custody, and in case of placement not all securities of the issue (additional issue) - the </w:t>
            </w:r>
            <w:r w:rsidRPr="00513EBA">
              <w:rPr>
                <w:rFonts w:ascii="Times New Roman" w:eastAsia="Times New Roman" w:hAnsi="Times New Roman" w:cs="Times New Roman"/>
                <w:color w:val="000000"/>
                <w:lang w:val="en-US" w:eastAsia="ru-RU"/>
              </w:rPr>
              <w:t xml:space="preserve">date of expiration of the established term of securities placement: </w:t>
            </w:r>
            <w:r w:rsidRPr="00513EBA">
              <w:rPr>
                <w:rFonts w:ascii="Times New Roman" w:eastAsia="Times New Roman" w:hAnsi="Times New Roman" w:cs="Times New Roman"/>
                <w:b/>
                <w:bCs/>
                <w:i/>
                <w:iCs/>
                <w:color w:val="000000"/>
                <w:lang w:val="en-US" w:eastAsia="ru-RU"/>
              </w:rPr>
              <w:t>the closing date of the securities placement is the 15 (fifteenth) day from the closing date for submitting offers to purchase additional shares by public subscription. According to Articl</w:t>
            </w:r>
            <w:r w:rsidRPr="00513EBA">
              <w:rPr>
                <w:rFonts w:ascii="Times New Roman" w:eastAsia="Times New Roman" w:hAnsi="Times New Roman" w:cs="Times New Roman"/>
                <w:b/>
                <w:bCs/>
                <w:i/>
                <w:iCs/>
                <w:color w:val="000000"/>
                <w:lang w:val="en-US" w:eastAsia="ru-RU"/>
              </w:rPr>
              <w:t>e 193 of the Civil Code of the Russian Federation - if the last day of the term falls on a non-working day, the day of expiration of the term is considered the nearest working day following it. The end date of placement is July 16, 2018.</w:t>
            </w:r>
          </w:p>
          <w:p w14:paraId="79A02D0B"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2.9. Number of act</w:t>
            </w:r>
            <w:r w:rsidRPr="00513EBA">
              <w:rPr>
                <w:rFonts w:ascii="Times New Roman" w:eastAsia="Times New Roman" w:hAnsi="Times New Roman" w:cs="Times New Roman"/>
                <w:color w:val="000000"/>
                <w:lang w:val="en-US" w:eastAsia="ru-RU"/>
              </w:rPr>
              <w:t xml:space="preserve">ually placed securities: </w:t>
            </w:r>
            <w:r w:rsidRPr="00513EBA">
              <w:rPr>
                <w:rFonts w:ascii="Times New Roman" w:eastAsia="Times New Roman" w:hAnsi="Times New Roman" w:cs="Times New Roman"/>
                <w:b/>
                <w:bCs/>
                <w:i/>
                <w:iCs/>
                <w:color w:val="000000"/>
                <w:lang w:val="en-US" w:eastAsia="ru-RU"/>
              </w:rPr>
              <w:t>7,860,917,760 pcs.</w:t>
            </w:r>
          </w:p>
          <w:p w14:paraId="10ECFD2E"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2.10. Share of actually placed securities in the total number of securities of the issue (additional issue) to be placed: </w:t>
            </w:r>
            <w:r w:rsidRPr="00513EBA">
              <w:rPr>
                <w:rFonts w:ascii="Times New Roman" w:eastAsia="Times New Roman" w:hAnsi="Times New Roman" w:cs="Times New Roman"/>
                <w:b/>
                <w:bCs/>
                <w:i/>
                <w:iCs/>
                <w:color w:val="000000"/>
                <w:lang w:val="en-US" w:eastAsia="ru-RU"/>
              </w:rPr>
              <w:t>60,398 %</w:t>
            </w:r>
          </w:p>
          <w:p w14:paraId="6EB97CB0" w14:textId="77777777" w:rsidR="00513EBA" w:rsidRPr="00FF4A10" w:rsidRDefault="00FF4A10" w:rsidP="00513EBA">
            <w:pPr>
              <w:spacing w:after="0" w:line="240" w:lineRule="auto"/>
              <w:jc w:val="both"/>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2.11. The actual price (actual prices) of the securities placement and the number</w:t>
            </w:r>
            <w:r w:rsidRPr="00513EBA">
              <w:rPr>
                <w:rFonts w:ascii="Times New Roman" w:eastAsia="Times New Roman" w:hAnsi="Times New Roman" w:cs="Times New Roman"/>
                <w:color w:val="000000"/>
                <w:lang w:val="en-US" w:eastAsia="ru-RU"/>
              </w:rPr>
              <w:t xml:space="preserve"> of securities placed at each of the placement prices: </w:t>
            </w:r>
            <w:r w:rsidRPr="00513EBA">
              <w:rPr>
                <w:rFonts w:ascii="Times New Roman" w:eastAsia="Times New Roman" w:hAnsi="Times New Roman" w:cs="Times New Roman"/>
                <w:b/>
                <w:bCs/>
                <w:i/>
                <w:iCs/>
                <w:color w:val="000000"/>
                <w:lang w:val="en-US" w:eastAsia="ru-RU"/>
              </w:rPr>
              <w:t>the placement price of one additional ordinary registered uncertificated share (including</w:t>
            </w:r>
          </w:p>
        </w:tc>
      </w:tr>
      <w:tr w:rsidR="004F4CE2" w:rsidRPr="00FF4A10" w14:paraId="616D351C" w14:textId="77777777" w:rsidTr="00513EBA">
        <w:trPr>
          <w:trHeight w:val="253"/>
        </w:trPr>
        <w:tc>
          <w:tcPr>
            <w:tcW w:w="9499" w:type="dxa"/>
            <w:gridSpan w:val="2"/>
            <w:vMerge/>
            <w:tcBorders>
              <w:top w:val="nil"/>
              <w:left w:val="single" w:sz="4" w:space="0" w:color="auto"/>
              <w:bottom w:val="single" w:sz="4" w:space="0" w:color="auto"/>
              <w:right w:val="single" w:sz="4" w:space="0" w:color="auto"/>
            </w:tcBorders>
            <w:shd w:val="clear" w:color="auto" w:fill="FFFFFF"/>
            <w:vAlign w:val="bottom"/>
          </w:tcPr>
          <w:p w14:paraId="342A9A46" w14:textId="77777777" w:rsidR="00513EBA" w:rsidRPr="00FF4A10" w:rsidRDefault="00FF4A10" w:rsidP="00513EBA">
            <w:pPr>
              <w:numPr>
                <w:ilvl w:val="0"/>
                <w:numId w:val="1"/>
              </w:numPr>
              <w:spacing w:after="0" w:line="240" w:lineRule="auto"/>
              <w:rPr>
                <w:rFonts w:ascii="Times New Roman" w:eastAsia="Times New Roman" w:hAnsi="Times New Roman" w:cs="Times New Roman"/>
                <w:color w:val="000000"/>
                <w:lang w:val="en-US" w:eastAsia="ru-RU"/>
              </w:rPr>
            </w:pPr>
          </w:p>
        </w:tc>
      </w:tr>
    </w:tbl>
    <w:p w14:paraId="359B7087" w14:textId="77777777" w:rsidR="00513EBA" w:rsidRPr="00FF4A10" w:rsidRDefault="00FF4A10">
      <w:pPr>
        <w:rPr>
          <w:lang w:val="en-US"/>
        </w:rPr>
      </w:pPr>
    </w:p>
    <w:p w14:paraId="2738C077" w14:textId="77777777" w:rsidR="00513EBA" w:rsidRPr="00FF4A10" w:rsidRDefault="00FF4A10">
      <w:pPr>
        <w:rPr>
          <w:lang w:val="en-US"/>
        </w:rPr>
      </w:pPr>
      <w:r w:rsidRPr="00FF4A10">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6106"/>
        <w:gridCol w:w="1339"/>
        <w:gridCol w:w="2054"/>
      </w:tblGrid>
      <w:tr w:rsidR="004F4CE2" w:rsidRPr="00FF4A10" w14:paraId="618DA69F" w14:textId="77777777" w:rsidTr="00513EBA">
        <w:trPr>
          <w:trHeight w:val="2825"/>
        </w:trPr>
        <w:tc>
          <w:tcPr>
            <w:tcW w:w="9499" w:type="dxa"/>
            <w:gridSpan w:val="3"/>
            <w:tcBorders>
              <w:top w:val="single" w:sz="4" w:space="0" w:color="auto"/>
              <w:left w:val="single" w:sz="4" w:space="0" w:color="auto"/>
              <w:bottom w:val="nil"/>
              <w:right w:val="single" w:sz="4" w:space="0" w:color="auto"/>
            </w:tcBorders>
            <w:shd w:val="clear" w:color="auto" w:fill="FFFFFF"/>
          </w:tcPr>
          <w:p w14:paraId="473C4B67"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i/>
                <w:iCs/>
                <w:color w:val="000000"/>
                <w:lang w:val="en-US" w:eastAsia="ru-RU"/>
              </w:rPr>
              <w:lastRenderedPageBreak/>
              <w:t xml:space="preserve">persons included in the list of persons having the preferential right to purchase additional shares </w:t>
            </w:r>
            <w:r w:rsidRPr="00513EBA">
              <w:rPr>
                <w:rFonts w:ascii="Times New Roman" w:eastAsia="Times New Roman" w:hAnsi="Times New Roman" w:cs="Times New Roman"/>
                <w:b/>
                <w:bCs/>
                <w:i/>
                <w:iCs/>
                <w:color w:val="000000"/>
                <w:lang w:val="en-US" w:eastAsia="ru-RU"/>
              </w:rPr>
              <w:t>placed) - 10 (ten) kopecks.</w:t>
            </w:r>
          </w:p>
          <w:p w14:paraId="6F2594C4"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color w:val="000000"/>
                <w:lang w:val="en-US" w:eastAsia="ru-RU"/>
              </w:rPr>
              <w:t xml:space="preserve">Number of securities placed at this price is </w:t>
            </w:r>
            <w:r w:rsidRPr="00513EBA">
              <w:rPr>
                <w:rFonts w:ascii="Times New Roman" w:eastAsia="Times New Roman" w:hAnsi="Times New Roman" w:cs="Times New Roman"/>
                <w:b/>
                <w:bCs/>
                <w:i/>
                <w:iCs/>
                <w:color w:val="000000"/>
                <w:lang w:val="en-US" w:eastAsia="ru-RU"/>
              </w:rPr>
              <w:t>7,860,917,760 pcs</w:t>
            </w:r>
            <w:r w:rsidRPr="00513EBA">
              <w:rPr>
                <w:rFonts w:ascii="Times New Roman" w:eastAsia="Times New Roman" w:hAnsi="Times New Roman" w:cs="Times New Roman"/>
                <w:color w:val="000000"/>
                <w:lang w:val="en-US" w:eastAsia="ru-RU"/>
              </w:rPr>
              <w:t xml:space="preserve"> 2.12. Form of payment for the placed securities, and if the placed securities were paid for with cash and other property (non-monetary funds), - also the number of t</w:t>
            </w:r>
            <w:r w:rsidRPr="00513EBA">
              <w:rPr>
                <w:rFonts w:ascii="Times New Roman" w:eastAsia="Times New Roman" w:hAnsi="Times New Roman" w:cs="Times New Roman"/>
                <w:color w:val="000000"/>
                <w:lang w:val="en-US" w:eastAsia="ru-RU"/>
              </w:rPr>
              <w:t>he placed securities paid for with cash, and the number of the placed securities paid for with other property (non-monetary funds):</w:t>
            </w:r>
          </w:p>
          <w:p w14:paraId="0FC9280E"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i/>
                <w:iCs/>
                <w:color w:val="000000"/>
                <w:lang w:val="en-US" w:eastAsia="ru-RU"/>
              </w:rPr>
              <w:t>The additional shares were paid for in cash in Russian rubles by cashless transaction.</w:t>
            </w:r>
          </w:p>
          <w:p w14:paraId="33125683" w14:textId="77777777" w:rsidR="00513EBA" w:rsidRPr="00FF4A10" w:rsidRDefault="00FF4A10" w:rsidP="00513EBA">
            <w:pPr>
              <w:spacing w:after="0" w:line="240" w:lineRule="auto"/>
              <w:jc w:val="both"/>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b/>
                <w:bCs/>
                <w:i/>
                <w:iCs/>
                <w:color w:val="000000"/>
                <w:lang w:val="en-US" w:eastAsia="ru-RU"/>
              </w:rPr>
              <w:t xml:space="preserve">Number of actually placed securities </w:t>
            </w:r>
            <w:r w:rsidRPr="00513EBA">
              <w:rPr>
                <w:rFonts w:ascii="Times New Roman" w:eastAsia="Times New Roman" w:hAnsi="Times New Roman" w:cs="Times New Roman"/>
                <w:b/>
                <w:bCs/>
                <w:i/>
                <w:iCs/>
                <w:color w:val="000000"/>
                <w:lang w:val="en-US" w:eastAsia="ru-RU"/>
              </w:rPr>
              <w:t>paid in cash (units): 7,860,917,760 pcs.</w:t>
            </w:r>
          </w:p>
        </w:tc>
      </w:tr>
      <w:tr w:rsidR="004F4CE2" w14:paraId="700987AF" w14:textId="77777777" w:rsidTr="00513EBA">
        <w:trPr>
          <w:trHeight w:val="141"/>
        </w:trPr>
        <w:tc>
          <w:tcPr>
            <w:tcW w:w="9499" w:type="dxa"/>
            <w:gridSpan w:val="3"/>
            <w:tcBorders>
              <w:top w:val="single" w:sz="4" w:space="0" w:color="auto"/>
              <w:left w:val="single" w:sz="4" w:space="0" w:color="auto"/>
              <w:bottom w:val="nil"/>
              <w:right w:val="single" w:sz="4" w:space="0" w:color="auto"/>
            </w:tcBorders>
            <w:shd w:val="clear" w:color="auto" w:fill="FFFFFF"/>
            <w:vAlign w:val="bottom"/>
          </w:tcPr>
          <w:p w14:paraId="123E0319" w14:textId="77777777" w:rsidR="00513EBA" w:rsidRPr="00513EBA" w:rsidRDefault="00FF4A10" w:rsidP="00513EBA">
            <w:pPr>
              <w:spacing w:after="0" w:line="220" w:lineRule="exact"/>
              <w:jc w:val="center"/>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3. Signature</w:t>
            </w:r>
          </w:p>
        </w:tc>
      </w:tr>
      <w:tr w:rsidR="004F4CE2" w14:paraId="496ABAB8" w14:textId="77777777">
        <w:trPr>
          <w:trHeight w:val="533"/>
        </w:trPr>
        <w:tc>
          <w:tcPr>
            <w:tcW w:w="6106" w:type="dxa"/>
            <w:vMerge w:val="restart"/>
            <w:tcBorders>
              <w:top w:val="single" w:sz="4" w:space="0" w:color="auto"/>
              <w:left w:val="single" w:sz="4" w:space="0" w:color="auto"/>
              <w:bottom w:val="nil"/>
              <w:right w:val="nil"/>
            </w:tcBorders>
            <w:shd w:val="clear" w:color="auto" w:fill="FFFFFF"/>
            <w:vAlign w:val="center"/>
          </w:tcPr>
          <w:p w14:paraId="38A727DB" w14:textId="77777777" w:rsidR="00513EBA" w:rsidRPr="00FF4A10" w:rsidRDefault="00FF4A10" w:rsidP="00513EBA">
            <w:pPr>
              <w:spacing w:after="0" w:line="240" w:lineRule="auto"/>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3.1. Head of Department – </w:t>
            </w:r>
          </w:p>
          <w:p w14:paraId="7FB0C9F5" w14:textId="77777777" w:rsidR="00513EBA" w:rsidRPr="00FF4A10" w:rsidRDefault="00FF4A10" w:rsidP="00513EBA">
            <w:pPr>
              <w:spacing w:after="0" w:line="240" w:lineRule="auto"/>
              <w:ind w:firstLine="426"/>
              <w:rPr>
                <w:rFonts w:ascii="Times New Roman" w:eastAsia="Times New Roman" w:hAnsi="Times New Roman" w:cs="Times New Roman"/>
                <w:color w:val="000000"/>
                <w:lang w:val="en-US" w:eastAsia="ru-RU"/>
              </w:rPr>
            </w:pPr>
            <w:r w:rsidRPr="00513EBA">
              <w:rPr>
                <w:rFonts w:ascii="Times New Roman" w:eastAsia="Times New Roman" w:hAnsi="Times New Roman" w:cs="Times New Roman"/>
                <w:color w:val="000000"/>
                <w:lang w:val="en-US" w:eastAsia="ru-RU"/>
              </w:rPr>
              <w:t xml:space="preserve">Corporate Secretary </w:t>
            </w:r>
          </w:p>
          <w:p w14:paraId="3C40AE32" w14:textId="77777777" w:rsidR="00513EBA" w:rsidRPr="00FF4A10" w:rsidRDefault="00FF4A10" w:rsidP="00513EBA">
            <w:pPr>
              <w:spacing w:after="0" w:line="240" w:lineRule="auto"/>
              <w:ind w:firstLine="426"/>
              <w:rPr>
                <w:rFonts w:ascii="Times New Roman" w:eastAsia="Times New Roman" w:hAnsi="Times New Roman" w:cs="Times New Roman"/>
                <w:sz w:val="24"/>
                <w:szCs w:val="24"/>
                <w:lang w:val="en-US" w:eastAsia="ru-RU"/>
              </w:rPr>
            </w:pPr>
            <w:r w:rsidRPr="00513EBA">
              <w:rPr>
                <w:rFonts w:ascii="Times New Roman" w:eastAsia="Times New Roman" w:hAnsi="Times New Roman" w:cs="Times New Roman"/>
                <w:color w:val="000000"/>
                <w:lang w:val="en-US" w:eastAsia="ru-RU"/>
              </w:rPr>
              <w:t>(power of attorney no. 103-18 on behalf of january 10, 2018)</w:t>
            </w:r>
          </w:p>
        </w:tc>
        <w:tc>
          <w:tcPr>
            <w:tcW w:w="1339" w:type="dxa"/>
            <w:tcBorders>
              <w:top w:val="single" w:sz="4" w:space="0" w:color="auto"/>
              <w:left w:val="nil"/>
              <w:bottom w:val="nil"/>
              <w:right w:val="nil"/>
            </w:tcBorders>
            <w:shd w:val="clear" w:color="auto" w:fill="FFFFFF"/>
          </w:tcPr>
          <w:p w14:paraId="1867871D" w14:textId="77777777" w:rsidR="00513EBA" w:rsidRPr="00FF4A10" w:rsidRDefault="00FF4A10" w:rsidP="00513EBA">
            <w:pPr>
              <w:spacing w:after="0" w:line="240" w:lineRule="auto"/>
              <w:rPr>
                <w:rFonts w:ascii="Times New Roman" w:eastAsia="Times New Roman" w:hAnsi="Times New Roman" w:cs="Times New Roman"/>
                <w:sz w:val="10"/>
                <w:szCs w:val="10"/>
                <w:lang w:val="en-US" w:eastAsia="ru-RU"/>
              </w:rPr>
            </w:pPr>
          </w:p>
        </w:tc>
        <w:tc>
          <w:tcPr>
            <w:tcW w:w="2054" w:type="dxa"/>
            <w:vMerge w:val="restart"/>
            <w:tcBorders>
              <w:top w:val="single" w:sz="4" w:space="0" w:color="auto"/>
              <w:left w:val="nil"/>
              <w:bottom w:val="nil"/>
              <w:right w:val="single" w:sz="4" w:space="0" w:color="auto"/>
            </w:tcBorders>
            <w:shd w:val="clear" w:color="auto" w:fill="FFFFFF"/>
            <w:vAlign w:val="center"/>
          </w:tcPr>
          <w:p w14:paraId="56B719EF" w14:textId="77777777" w:rsidR="00513EBA" w:rsidRPr="00513EBA" w:rsidRDefault="00FF4A10" w:rsidP="00513EBA">
            <w:pPr>
              <w:spacing w:after="0" w:line="220" w:lineRule="exact"/>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Pavlova E.N.</w:t>
            </w:r>
          </w:p>
        </w:tc>
      </w:tr>
      <w:tr w:rsidR="004F4CE2" w14:paraId="0860A823" w14:textId="77777777" w:rsidTr="00513EBA">
        <w:trPr>
          <w:trHeight w:val="331"/>
        </w:trPr>
        <w:tc>
          <w:tcPr>
            <w:tcW w:w="6106" w:type="dxa"/>
            <w:vMerge/>
            <w:tcBorders>
              <w:top w:val="nil"/>
              <w:left w:val="single" w:sz="4" w:space="0" w:color="auto"/>
              <w:bottom w:val="nil"/>
              <w:right w:val="nil"/>
            </w:tcBorders>
            <w:shd w:val="clear" w:color="auto" w:fill="FFFFFF"/>
            <w:vAlign w:val="center"/>
          </w:tcPr>
          <w:p w14:paraId="1E89F6F8" w14:textId="77777777" w:rsidR="00513EBA" w:rsidRPr="00513EBA" w:rsidRDefault="00FF4A10" w:rsidP="00513EBA">
            <w:pPr>
              <w:spacing w:after="0" w:line="220" w:lineRule="exact"/>
              <w:rPr>
                <w:rFonts w:ascii="Times New Roman" w:eastAsia="Times New Roman" w:hAnsi="Times New Roman" w:cs="Times New Roman"/>
                <w:sz w:val="24"/>
                <w:szCs w:val="24"/>
                <w:lang w:eastAsia="ru-RU"/>
              </w:rPr>
            </w:pPr>
          </w:p>
        </w:tc>
        <w:tc>
          <w:tcPr>
            <w:tcW w:w="1339" w:type="dxa"/>
            <w:tcBorders>
              <w:top w:val="single" w:sz="4" w:space="0" w:color="auto"/>
              <w:left w:val="nil"/>
              <w:bottom w:val="nil"/>
              <w:right w:val="nil"/>
            </w:tcBorders>
            <w:shd w:val="clear" w:color="auto" w:fill="FFFFFF"/>
            <w:vAlign w:val="center"/>
          </w:tcPr>
          <w:p w14:paraId="2DD43E91" w14:textId="77777777" w:rsidR="00513EBA" w:rsidRPr="00513EBA" w:rsidRDefault="00FF4A10" w:rsidP="00513EBA">
            <w:pPr>
              <w:spacing w:after="0" w:line="220" w:lineRule="exact"/>
              <w:jc w:val="center"/>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(signature)</w:t>
            </w:r>
          </w:p>
        </w:tc>
        <w:tc>
          <w:tcPr>
            <w:tcW w:w="2054" w:type="dxa"/>
            <w:vMerge/>
            <w:tcBorders>
              <w:top w:val="nil"/>
              <w:left w:val="nil"/>
              <w:bottom w:val="nil"/>
              <w:right w:val="single" w:sz="4" w:space="0" w:color="auto"/>
            </w:tcBorders>
            <w:shd w:val="clear" w:color="auto" w:fill="FFFFFF"/>
            <w:vAlign w:val="center"/>
          </w:tcPr>
          <w:p w14:paraId="42711C8A" w14:textId="77777777" w:rsidR="00513EBA" w:rsidRPr="00513EBA" w:rsidRDefault="00FF4A10" w:rsidP="00513EBA">
            <w:pPr>
              <w:spacing w:after="0" w:line="220" w:lineRule="exact"/>
              <w:rPr>
                <w:rFonts w:ascii="Times New Roman" w:eastAsia="Times New Roman" w:hAnsi="Times New Roman" w:cs="Times New Roman"/>
                <w:sz w:val="24"/>
                <w:szCs w:val="24"/>
                <w:lang w:eastAsia="ru-RU"/>
              </w:rPr>
            </w:pPr>
          </w:p>
        </w:tc>
      </w:tr>
      <w:tr w:rsidR="004F4CE2" w14:paraId="1C0E5F8E" w14:textId="77777777" w:rsidTr="00513EBA">
        <w:trPr>
          <w:trHeight w:val="413"/>
        </w:trPr>
        <w:tc>
          <w:tcPr>
            <w:tcW w:w="6106" w:type="dxa"/>
            <w:vMerge/>
            <w:tcBorders>
              <w:top w:val="nil"/>
              <w:left w:val="single" w:sz="4" w:space="0" w:color="auto"/>
              <w:bottom w:val="nil"/>
              <w:right w:val="nil"/>
            </w:tcBorders>
            <w:shd w:val="clear" w:color="auto" w:fill="FFFFFF"/>
            <w:vAlign w:val="center"/>
          </w:tcPr>
          <w:p w14:paraId="7F1EFD8F" w14:textId="77777777" w:rsidR="00513EBA" w:rsidRPr="00513EBA" w:rsidRDefault="00FF4A10" w:rsidP="00513EBA">
            <w:pPr>
              <w:spacing w:after="0" w:line="220" w:lineRule="exact"/>
              <w:rPr>
                <w:rFonts w:ascii="Times New Roman" w:eastAsia="Times New Roman" w:hAnsi="Times New Roman" w:cs="Times New Roman"/>
                <w:sz w:val="24"/>
                <w:szCs w:val="24"/>
                <w:lang w:eastAsia="ru-RU"/>
              </w:rPr>
            </w:pPr>
          </w:p>
        </w:tc>
        <w:tc>
          <w:tcPr>
            <w:tcW w:w="1339" w:type="dxa"/>
            <w:tcBorders>
              <w:top w:val="nil"/>
              <w:left w:val="nil"/>
              <w:bottom w:val="nil"/>
              <w:right w:val="nil"/>
            </w:tcBorders>
            <w:shd w:val="clear" w:color="auto" w:fill="FFFFFF"/>
            <w:vAlign w:val="center"/>
          </w:tcPr>
          <w:p w14:paraId="62F255A7" w14:textId="77777777" w:rsidR="00513EBA" w:rsidRPr="00513EBA" w:rsidRDefault="00FF4A10" w:rsidP="00513EBA">
            <w:pPr>
              <w:spacing w:after="0" w:line="240" w:lineRule="auto"/>
              <w:jc w:val="center"/>
              <w:rPr>
                <w:rFonts w:ascii="Times New Roman" w:eastAsia="Times New Roman" w:hAnsi="Times New Roman" w:cs="Times New Roman"/>
                <w:sz w:val="10"/>
                <w:szCs w:val="10"/>
                <w:lang w:eastAsia="ru-RU"/>
              </w:rPr>
            </w:pPr>
          </w:p>
        </w:tc>
        <w:tc>
          <w:tcPr>
            <w:tcW w:w="2054" w:type="dxa"/>
            <w:tcBorders>
              <w:top w:val="nil"/>
              <w:left w:val="nil"/>
              <w:bottom w:val="nil"/>
              <w:right w:val="single" w:sz="4" w:space="0" w:color="auto"/>
            </w:tcBorders>
            <w:shd w:val="clear" w:color="auto" w:fill="FFFFFF"/>
          </w:tcPr>
          <w:p w14:paraId="05CCC781" w14:textId="77777777" w:rsidR="00513EBA" w:rsidRPr="00513EBA" w:rsidRDefault="00FF4A10" w:rsidP="00513EBA">
            <w:pPr>
              <w:spacing w:after="0" w:line="240" w:lineRule="auto"/>
              <w:rPr>
                <w:rFonts w:ascii="Times New Roman" w:eastAsia="Times New Roman" w:hAnsi="Times New Roman" w:cs="Times New Roman"/>
                <w:sz w:val="10"/>
                <w:szCs w:val="10"/>
                <w:lang w:eastAsia="ru-RU"/>
              </w:rPr>
            </w:pPr>
          </w:p>
        </w:tc>
      </w:tr>
      <w:tr w:rsidR="004F4CE2" w14:paraId="42577ADF" w14:textId="77777777" w:rsidTr="00513EBA">
        <w:trPr>
          <w:trHeight w:val="408"/>
        </w:trPr>
        <w:tc>
          <w:tcPr>
            <w:tcW w:w="6106" w:type="dxa"/>
            <w:tcBorders>
              <w:top w:val="nil"/>
              <w:left w:val="single" w:sz="4" w:space="0" w:color="auto"/>
              <w:bottom w:val="single" w:sz="4" w:space="0" w:color="auto"/>
              <w:right w:val="nil"/>
            </w:tcBorders>
            <w:shd w:val="clear" w:color="auto" w:fill="FFFFFF"/>
            <w:vAlign w:val="bottom"/>
          </w:tcPr>
          <w:p w14:paraId="6E748D32" w14:textId="77777777" w:rsidR="00513EBA" w:rsidRPr="00513EBA" w:rsidRDefault="00FF4A10" w:rsidP="00513EBA">
            <w:pPr>
              <w:spacing w:after="0" w:line="220" w:lineRule="exact"/>
              <w:rPr>
                <w:rFonts w:ascii="Times New Roman" w:eastAsia="Times New Roman" w:hAnsi="Times New Roman" w:cs="Times New Roman"/>
                <w:sz w:val="24"/>
                <w:szCs w:val="24"/>
                <w:lang w:eastAsia="ru-RU"/>
              </w:rPr>
            </w:pPr>
            <w:r w:rsidRPr="00513EBA">
              <w:rPr>
                <w:rFonts w:ascii="Times New Roman" w:eastAsia="Times New Roman" w:hAnsi="Times New Roman" w:cs="Times New Roman"/>
                <w:color w:val="000000"/>
                <w:lang w:val="en-US" w:eastAsia="ru-RU"/>
              </w:rPr>
              <w:t>3.2. Date: July "16", 2018</w:t>
            </w:r>
          </w:p>
        </w:tc>
        <w:tc>
          <w:tcPr>
            <w:tcW w:w="1339" w:type="dxa"/>
            <w:tcBorders>
              <w:top w:val="nil"/>
              <w:left w:val="nil"/>
              <w:bottom w:val="single" w:sz="4" w:space="0" w:color="auto"/>
              <w:right w:val="nil"/>
            </w:tcBorders>
            <w:shd w:val="clear" w:color="auto" w:fill="FFFFFF"/>
            <w:vAlign w:val="center"/>
          </w:tcPr>
          <w:p w14:paraId="0859A35D" w14:textId="0A97A9D3" w:rsidR="00513EBA" w:rsidRPr="00513EBA" w:rsidRDefault="00FF4A10" w:rsidP="00513EBA">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en-US" w:eastAsia="ru-RU"/>
              </w:rPr>
              <w:t>L</w:t>
            </w:r>
            <w:r w:rsidRPr="00513EBA">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513EBA">
              <w:rPr>
                <w:rFonts w:ascii="Times New Roman" w:eastAsia="Times New Roman" w:hAnsi="Times New Roman" w:cs="Times New Roman"/>
                <w:color w:val="000000"/>
                <w:lang w:val="en-US" w:eastAsia="ru-RU"/>
              </w:rPr>
              <w:t>.</w:t>
            </w:r>
          </w:p>
        </w:tc>
        <w:tc>
          <w:tcPr>
            <w:tcW w:w="2054" w:type="dxa"/>
            <w:tcBorders>
              <w:top w:val="nil"/>
              <w:left w:val="nil"/>
              <w:bottom w:val="single" w:sz="4" w:space="0" w:color="auto"/>
              <w:right w:val="single" w:sz="4" w:space="0" w:color="auto"/>
            </w:tcBorders>
            <w:shd w:val="clear" w:color="auto" w:fill="FFFFFF"/>
          </w:tcPr>
          <w:p w14:paraId="71DCE559" w14:textId="77777777" w:rsidR="00513EBA" w:rsidRPr="00513EBA" w:rsidRDefault="00FF4A10" w:rsidP="00513EBA">
            <w:pPr>
              <w:spacing w:after="0" w:line="240" w:lineRule="auto"/>
              <w:rPr>
                <w:rFonts w:ascii="Times New Roman" w:eastAsia="Times New Roman" w:hAnsi="Times New Roman" w:cs="Times New Roman"/>
                <w:sz w:val="10"/>
                <w:szCs w:val="10"/>
                <w:lang w:eastAsia="ru-RU"/>
              </w:rPr>
            </w:pPr>
          </w:p>
        </w:tc>
      </w:tr>
    </w:tbl>
    <w:p w14:paraId="31119A73" w14:textId="77777777" w:rsidR="005C7C9E" w:rsidRDefault="00FF4A10"/>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E2"/>
    <w:rsid w:val="004F4CE2"/>
    <w:rsid w:val="00FF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CACA"/>
  <w15:docId w15:val="{602F1129-2094-4567-AD20-6434934C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2019-12-26T07:26:00Z</dcterms:created>
  <dcterms:modified xsi:type="dcterms:W3CDTF">2020-01-20T13:20:00Z</dcterms:modified>
</cp:coreProperties>
</file>